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36"/>
          <w:szCs w:val="36"/>
        </w:rPr>
        <w:t>加强浙江县域商业体系建设促进农村消费重点任务清单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</w:rPr>
        <w:t>（2021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</w:rPr>
        <w:t>2025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</w:rPr>
      </w:pPr>
    </w:p>
    <w:tbl>
      <w:tblPr>
        <w:tblStyle w:val="4"/>
        <w:tblW w:w="13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83"/>
        <w:gridCol w:w="2075"/>
        <w:gridCol w:w="2270"/>
        <w:gridCol w:w="1184"/>
        <w:gridCol w:w="1963"/>
        <w:gridCol w:w="977"/>
        <w:gridCol w:w="838"/>
        <w:gridCol w:w="851"/>
        <w:gridCol w:w="90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分类</w:t>
            </w: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重点任务</w:t>
            </w:r>
          </w:p>
        </w:tc>
        <w:tc>
          <w:tcPr>
            <w:tcW w:w="2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具体要求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牵头单位</w:t>
            </w: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协同单位</w:t>
            </w:r>
          </w:p>
        </w:tc>
        <w:tc>
          <w:tcPr>
            <w:tcW w:w="433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2021年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2022年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2023年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2024年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商业流通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基础设施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新增改造县域商贸综合体（含服务中心）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建设现代化、智能化，集销售、娱乐、服务于一体的商贸综合体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县（市、区）人民政府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省商务厅、省财政厅、省建设厅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新增改造县域物流集散配送中心（共享仓储设施）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建设大数据支撑、智能化管理，集仓储、物流等功能于一体的现代化集散配送中心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县（市、区）人民政府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省商务厅、省建设厅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新增改造乡镇商贸综合体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（含服务中心）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建设现代化、智能化，集批发、销售、娱乐、服务于一体的商贸综合体。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县（市、区）人民政府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省商务厅、省建设厅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40（个）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40（个）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40（个）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40（个）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新增新型乡村便利店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高质量打造线上线下融合、城乡双向畅通的农村新型商业网点。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县（市、区）人民政府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局、省供销社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5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特色</w:t>
            </w: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产业基地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乡村特色农产品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种植基地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根据自然资源、种植传统和产品特色鼓励农户形成特色农产品种植基地。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5000（个）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1000（个）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1000（个）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1000（个）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1000（个）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国家级特色农产品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产业基地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扶持特色农产品产业基地建设，新增产品优势特色突出、市场需求增速较快、产供销渠道流畅的农产品供应链条。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4（个）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4（个）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4（个）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国家级农产品品牌建设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推行农业品牌标准体系，鼓励农产品产地和农产品企业加大品牌培育力度。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新建、改（扩）建县域新型公益性农批市场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具有保供稳价和综合服务的能力，具备周边辐射影响和引领作用的公益性农产品批发市场。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省市场监管局、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20（个）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20（个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商品流通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数字建设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农批市场大数据平台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支撑农批市场数字化管理和信息化服务的大数据系统。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省市场监管局、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省供销社、市、县（市、区）人民政府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2021年启动新农都、金华农产品批发市场、华东金华农产品物流中心等三家一批市场数字化建设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2022年全省超过50%一批市场完成数字化改造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2023年全省超过70%一批市场完成数字化改造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2024年全省超过90%一批市场完成数字化改造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2025年全省超过100%一批市场完成数字化改造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乡镇物流仓储中心数字管理和信息服务平台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乡镇物流仓储数字化建设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发展改革委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省交通运输厅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局、省供销社、省邮政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公司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2022/占比80%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2025/占比100%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农村电商建设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完善农村电商公共服务体系，健全县、镇、村三级物流配送体系，构建电商带动创业就业体系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省人力社保厅、省农业农村厅、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局、省供销社、省邮政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公司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2022年农产品网络零售额1340亿元；2025年农产品网络零售额1800亿元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供应链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全链建设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县乡镇村四级物流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配送体系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构建县镇村骨干基地-物流园区-分拨中心-配送网点四级流通功能布局体系。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发展改革委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省交通运输厅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公司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2022/覆盖70%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2025/覆盖100%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县域农产品冷链物流网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shd w:val="clear" w:color="auto" w:fill="FFFFFF"/>
              </w:rPr>
              <w:t>实施农产品仓储保鲜冷链物流设施建设工程，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围绕主干农产品冷链供应链打造全链闭环物流体系。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委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省农业农村厅、省商务厅、省邮政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局、省供销社、县（市、区）人民政府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2022/180条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2025/500条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冷链物流车辆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具备农产品保鲜冷藏和冷冻功能的特种车辆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省财政厅、省农业农村厅、省供销社、县（市、区）人民政府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600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00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00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村级快递网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快递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物流公司体系乡村下沉形成的物流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寄递物流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快递网络。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省邮政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局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省交通运输厅、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2022/覆盖80%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2025/覆盖100%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农村消费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提质扩容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eastAsia="zh-CN"/>
              </w:rPr>
              <w:t>一刻钟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便民生活服务圈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通过政策支持，引导社会资本积极参与，建设城乡协调发展的便民生活服务圈。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发展改革委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、省建设厅、县（市、区）人民政府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2021年覆盖率80，2025年覆盖率100%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省级商贸特色镇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符合经营连锁化、发展品牌化、设施现代化、企业规模化和服务便利化标准的商贸特色小镇。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委、省建设厅、县（市、区）人民政府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2021年50个，2025年100个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省级商贸发展示范村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符合商贸特色小镇基本标准的乡村。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委、省建设厅、县（市、区）人民政府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2021年100个，2025年200个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省级乡村休闲旅游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集聚区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Cs w:val="21"/>
              </w:rPr>
              <w:t>综合特色农业基地、特色古镇文化、特色民俗遗产、特色森林景区等资源，打造服务配套设施现代化的乡村休闲旅游集聚区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省文化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旅游厅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发展改革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委、省自然资源厅、省建设厅、县（市、区）人民政府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60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市场秩序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市场监管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规范化农村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市场秩序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建设规范化制度化农村商品流通体系，维护商品市场秩序。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省市场监管局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省农业农村厅、省商务厅、县（市、区）人民政府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持续推进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强化农村执法监督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进一步完善市场监管联动机制，强化对农村商品流通市场的监管，加强源头治理，加大执法力度。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省市场监管局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省农业农村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eastAsia="zh-CN"/>
              </w:rPr>
              <w:t>厅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、省商务厅、省供销社、县（市、区）人民政府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持续推进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政策机制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保障措施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加强组织领导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把县域商业体系建设工作摆在突出位置，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建立专门领导小组和工作协调机制，组织专班落实执行。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各市、县〔市、区〕政府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持续推进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强化政策扶持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因地制宜、精准施策，逐步完善政策机制，出台针对性的扶持政策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各市、县〔市、区〕政府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持续推进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完善保障措施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逐步实施县域商业体系建设专项行动，突出整体规划、完善制度机制和及时总结指导。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各市、县〔市、区〕政府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省商务厅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  <w:t>持续推进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49A5"/>
    <w:rsid w:val="4D1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2021-11-16T03:22:00Z</dcterms:created>
  <dc:creator>无与流年的浮世清欢</dc:creator>
  <cp:lastModifiedBy>无与流年的浮世清欢</cp:lastModifiedBy>
  <dcterms:modified xsi:type="dcterms:W3CDTF">2021-11-16T03:37:47Z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