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rPr>
          <w:rFonts w:ascii="Times New Roman" w:hAnsi="Times New Roman" w:eastAsia="华文中宋"/>
          <w:b/>
          <w:color w:val="auto"/>
          <w:sz w:val="48"/>
          <w:szCs w:val="21"/>
        </w:rPr>
      </w:pPr>
    </w:p>
    <w:p>
      <w:pPr>
        <w:jc w:val="center"/>
        <w:rPr>
          <w:rFonts w:ascii="Times New Roman" w:hAnsi="Times New Roman" w:eastAsia="华文中宋"/>
          <w:b/>
          <w:color w:val="auto"/>
          <w:sz w:val="48"/>
          <w:szCs w:val="21"/>
        </w:rPr>
      </w:pPr>
      <w:r>
        <w:rPr>
          <w:rFonts w:hint="eastAsia" w:ascii="Times New Roman" w:hAnsi="Times New Roman" w:eastAsia="华文中宋"/>
          <w:b/>
          <w:color w:val="auto"/>
          <w:sz w:val="48"/>
          <w:szCs w:val="21"/>
        </w:rPr>
        <w:t>全国智慧商圈、智慧商店示范创建</w:t>
      </w:r>
    </w:p>
    <w:p>
      <w:pPr>
        <w:spacing w:before="312" w:beforeLines="100"/>
        <w:jc w:val="center"/>
        <w:rPr>
          <w:rFonts w:ascii="Times New Roman" w:hAnsi="Times New Roman" w:eastAsia="华文中宋"/>
          <w:b/>
          <w:color w:val="auto"/>
          <w:sz w:val="48"/>
          <w:szCs w:val="48"/>
        </w:rPr>
      </w:pPr>
      <w:r>
        <w:rPr>
          <w:rFonts w:ascii="Times New Roman" w:hAnsi="Times New Roman" w:eastAsia="华文中宋"/>
          <w:b/>
          <w:color w:val="auto"/>
          <w:sz w:val="48"/>
          <w:szCs w:val="21"/>
        </w:rPr>
        <w:t>申   报   书</w:t>
      </w:r>
    </w:p>
    <w:p>
      <w:pPr>
        <w:ind w:firstLine="643" w:firstLineChars="200"/>
        <w:rPr>
          <w:rFonts w:ascii="Times New Roman" w:hAnsi="Times New Roman" w:eastAsia="华文中宋"/>
          <w:b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tabs>
          <w:tab w:val="left" w:pos="8100"/>
        </w:tabs>
        <w:spacing w:line="720" w:lineRule="auto"/>
        <w:ind w:firstLine="419" w:firstLineChars="131"/>
        <w:jc w:val="both"/>
        <w:rPr>
          <w:rFonts w:ascii="Times New Roman" w:hAnsi="Times New Roman" w:eastAsia="仿宋_GB2312"/>
          <w:color w:val="auto"/>
          <w:sz w:val="30"/>
          <w:u w:val="single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申报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  <w:t>商圈名称</w:t>
      </w:r>
      <w:r>
        <w:rPr>
          <w:rFonts w:ascii="Times New Roman" w:hAnsi="Times New Roman" w:eastAsia="仿宋_GB2312"/>
          <w:color w:val="auto"/>
          <w:sz w:val="30"/>
          <w:u w:val="single"/>
        </w:rPr>
        <w:t xml:space="preserve">                                        </w:t>
      </w:r>
    </w:p>
    <w:p>
      <w:pPr>
        <w:tabs>
          <w:tab w:val="left" w:pos="8100"/>
        </w:tabs>
        <w:spacing w:line="720" w:lineRule="auto"/>
        <w:ind w:firstLine="479" w:firstLineChars="131"/>
        <w:jc w:val="both"/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/>
          <w:color w:val="auto"/>
          <w:spacing w:val="23"/>
          <w:sz w:val="32"/>
          <w:szCs w:val="32"/>
          <w:lang w:eastAsia="zh-CN"/>
        </w:rPr>
        <w:t>商圈内商店</w:t>
      </w:r>
      <w:r>
        <w:rPr>
          <w:rFonts w:ascii="Times New Roman" w:hAnsi="Times New Roman" w:eastAsia="楷体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tabs>
          <w:tab w:val="left" w:pos="8100"/>
        </w:tabs>
        <w:spacing w:line="720" w:lineRule="auto"/>
        <w:ind w:firstLine="434" w:firstLineChars="131"/>
        <w:jc w:val="both"/>
        <w:rPr>
          <w:rFonts w:hint="default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楷体_GB2312"/>
          <w:color w:val="auto"/>
          <w:spacing w:val="6"/>
          <w:sz w:val="32"/>
          <w:szCs w:val="32"/>
          <w:u w:val="none"/>
          <w:lang w:val="en-US" w:eastAsia="zh-CN"/>
        </w:rPr>
        <w:t xml:space="preserve">      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楷体_GB2312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楷体_GB2312"/>
          <w:color w:val="auto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tabs>
          <w:tab w:val="left" w:pos="8100"/>
        </w:tabs>
        <w:spacing w:line="720" w:lineRule="auto"/>
        <w:ind w:firstLine="419" w:firstLineChars="131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pacing w:val="0"/>
          <w:sz w:val="32"/>
          <w:szCs w:val="32"/>
        </w:rPr>
        <w:t>推</w:t>
      </w:r>
      <w:r>
        <w:rPr>
          <w:rFonts w:hint="eastAsia" w:ascii="Times New Roman" w:hAnsi="Times New Roman" w:eastAsia="楷体_GB2312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楷体_GB2312"/>
          <w:color w:val="auto"/>
          <w:spacing w:val="0"/>
          <w:sz w:val="32"/>
          <w:szCs w:val="32"/>
        </w:rPr>
        <w:t>荐</w:t>
      </w:r>
      <w:r>
        <w:rPr>
          <w:rFonts w:hint="eastAsia" w:ascii="Times New Roman" w:hAnsi="Times New Roman" w:eastAsia="楷体_GB2312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楷体_GB2312"/>
          <w:color w:val="auto"/>
          <w:spacing w:val="0"/>
          <w:sz w:val="32"/>
          <w:szCs w:val="32"/>
        </w:rPr>
        <w:t>单</w:t>
      </w:r>
      <w:r>
        <w:rPr>
          <w:rFonts w:hint="eastAsia" w:ascii="Times New Roman" w:hAnsi="Times New Roman" w:eastAsia="楷体_GB2312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楷体_GB2312"/>
          <w:color w:val="auto"/>
          <w:spacing w:val="0"/>
          <w:sz w:val="32"/>
          <w:szCs w:val="32"/>
        </w:rPr>
        <w:t>位</w:t>
      </w:r>
      <w:r>
        <w:rPr>
          <w:rFonts w:hint="eastAsia" w:ascii="Times New Roman" w:hAnsi="Times New Roman" w:eastAsia="楷体_GB2312"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30"/>
          <w:u w:val="single"/>
        </w:rPr>
        <w:t xml:space="preserve">                                     </w:t>
      </w:r>
      <w:r>
        <w:rPr>
          <w:rFonts w:hint="eastAsia" w:ascii="Times New Roman" w:hAnsi="Times New Roman" w:eastAsia="仿宋_GB2312"/>
          <w:color w:val="auto"/>
          <w:sz w:val="30"/>
          <w:u w:val="single"/>
          <w:lang w:val="en-US" w:eastAsia="zh-CN"/>
        </w:rPr>
        <w:t xml:space="preserve"> </w:t>
      </w:r>
      <w:r>
        <w:rPr>
          <w:rFonts w:ascii="Times New Roman" w:hAnsi="Times New Roman" w:eastAsia="仿宋_GB2312"/>
          <w:color w:val="auto"/>
          <w:sz w:val="30"/>
          <w:u w:val="single"/>
        </w:rPr>
        <w:t xml:space="preserve">  </w:t>
      </w:r>
    </w:p>
    <w:p>
      <w:pPr>
        <w:spacing w:line="712" w:lineRule="exact"/>
        <w:rPr>
          <w:rFonts w:ascii="Times New Roman" w:hAnsi="Times New Roman" w:eastAsia="仿宋_GB2312"/>
          <w:color w:val="auto"/>
          <w:sz w:val="30"/>
          <w:u w:val="single"/>
        </w:rPr>
      </w:pPr>
    </w:p>
    <w:p>
      <w:pPr>
        <w:spacing w:line="712" w:lineRule="exact"/>
        <w:rPr>
          <w:rFonts w:ascii="Times New Roman" w:hAnsi="Times New Roman" w:eastAsia="仿宋_GB2312"/>
          <w:color w:val="auto"/>
          <w:sz w:val="30"/>
          <w:u w:val="single"/>
        </w:rPr>
      </w:pPr>
    </w:p>
    <w:p>
      <w:pPr>
        <w:spacing w:line="712" w:lineRule="exact"/>
        <w:jc w:val="center"/>
        <w:rPr>
          <w:rFonts w:ascii="Times New Roman" w:hAnsi="Times New Roman" w:eastAsia="楷体_GB2312"/>
          <w:color w:val="auto"/>
          <w:sz w:val="32"/>
          <w:szCs w:val="32"/>
        </w:rPr>
      </w:pPr>
      <w:r>
        <w:rPr>
          <w:rFonts w:ascii="Times New Roman" w:hAnsi="Times New Roman" w:eastAsia="楷体_GB2312"/>
          <w:color w:val="auto"/>
          <w:sz w:val="32"/>
          <w:szCs w:val="32"/>
        </w:rPr>
        <w:t>商务部</w:t>
      </w:r>
      <w:r>
        <w:rPr>
          <w:rFonts w:hint="eastAsia" w:ascii="Times New Roman" w:hAnsi="Times New Roman" w:eastAsia="楷体_GB2312"/>
          <w:color w:val="auto"/>
          <w:sz w:val="32"/>
          <w:szCs w:val="32"/>
          <w:lang w:eastAsia="zh-CN"/>
        </w:rPr>
        <w:t>流通发展司</w:t>
      </w:r>
      <w:r>
        <w:rPr>
          <w:rFonts w:ascii="Times New Roman" w:hAnsi="Times New Roman" w:eastAsia="楷体_GB2312"/>
          <w:color w:val="auto"/>
          <w:sz w:val="32"/>
          <w:szCs w:val="32"/>
        </w:rPr>
        <w:t>制表</w:t>
      </w:r>
    </w:p>
    <w:p>
      <w:pPr>
        <w:spacing w:line="360" w:lineRule="auto"/>
        <w:jc w:val="center"/>
        <w:rPr>
          <w:rFonts w:ascii="Times New Roman" w:hAnsi="Times New Roman" w:eastAsia="楷体_GB2312"/>
          <w:bCs/>
          <w:color w:val="auto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eastAsia="楷体_GB2312"/>
          <w:bCs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Cs/>
          <w:color w:val="auto"/>
          <w:sz w:val="44"/>
          <w:szCs w:val="44"/>
        </w:rPr>
      </w:pPr>
      <w:r>
        <w:rPr>
          <w:rFonts w:ascii="Times New Roman" w:hAnsi="Times New Roman" w:eastAsia="楷体_GB2312"/>
          <w:bCs/>
          <w:color w:val="auto"/>
          <w:sz w:val="44"/>
          <w:szCs w:val="44"/>
        </w:rPr>
        <w:t>填报说明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一、申报书封面：申报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商圈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为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意向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申报全国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示范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智慧商圈的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商圈，商圈内商店为上述商圈内意向申报全国示范智慧商店的商店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。推荐单位为所在地省（区、市）商务主管部门。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二、申报书内容：申报书由三部分组成，分别为申报表、申报书正文和附件。申报书正文和附件分别参阅相应的申报指标和参考提纲。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三、申报单位应根据实际情况认真填写各个表项，省级商务主管部门组织编写申报书，附件证明材料请使用扫描件（复印件）。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四、省级商务主管部门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负责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对所填报的相关内容真实性</w:t>
      </w:r>
      <w:r>
        <w:rPr>
          <w:rFonts w:hint="eastAsia" w:ascii="Times New Roman" w:hAnsi="Times New Roman" w:eastAsia="仿宋_GB2312"/>
          <w:color w:val="auto"/>
          <w:sz w:val="24"/>
          <w:szCs w:val="24"/>
          <w:lang w:eastAsia="zh-CN"/>
        </w:rPr>
        <w:t>进行审核</w:t>
      </w:r>
      <w:r>
        <w:rPr>
          <w:rFonts w:hint="eastAsia" w:ascii="Times New Roman" w:hAnsi="Times New Roman" w:eastAsia="仿宋_GB2312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 w:eastAsia="仿宋_GB2312"/>
          <w:color w:val="auto"/>
          <w:sz w:val="24"/>
          <w:szCs w:val="24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t>五、申报书请同时提供纸质版和电子版。纸质材料请使用A4纸双面印刷，装订平整，采用普通纸质材料作为封面。电子版请根据所提供的模板进行编辑，其中申报书正文字体为小四号仿宋体，单倍行距。一级标题小四号黑体，二级标题小四号楷体。</w:t>
      </w:r>
    </w:p>
    <w:p>
      <w:pPr>
        <w:jc w:val="left"/>
        <w:rPr>
          <w:rFonts w:ascii="Times New Roman" w:hAnsi="Times New Roman" w:eastAsia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表1</w:t>
      </w:r>
    </w:p>
    <w:p>
      <w:pPr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全国智慧商圈示范创建</w:t>
      </w:r>
      <w:r>
        <w:rPr>
          <w:rFonts w:ascii="Times New Roman" w:hAnsi="Times New Roman" w:eastAsia="黑体"/>
          <w:color w:val="auto"/>
          <w:sz w:val="32"/>
          <w:szCs w:val="32"/>
        </w:rPr>
        <w:t>申报表</w:t>
      </w:r>
    </w:p>
    <w:tbl>
      <w:tblPr>
        <w:tblStyle w:val="7"/>
        <w:tblW w:w="87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804"/>
        <w:gridCol w:w="439"/>
        <w:gridCol w:w="641"/>
        <w:gridCol w:w="480"/>
        <w:gridCol w:w="87"/>
        <w:gridCol w:w="109"/>
        <w:gridCol w:w="1091"/>
        <w:gridCol w:w="78"/>
        <w:gridCol w:w="155"/>
        <w:gridCol w:w="993"/>
        <w:gridCol w:w="86"/>
        <w:gridCol w:w="568"/>
        <w:gridCol w:w="100"/>
        <w:gridCol w:w="1100"/>
        <w:gridCol w:w="152"/>
        <w:gridCol w:w="181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商圈名称</w:t>
            </w:r>
          </w:p>
        </w:tc>
        <w:tc>
          <w:tcPr>
            <w:tcW w:w="6577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四至范围</w:t>
            </w:r>
          </w:p>
        </w:tc>
        <w:tc>
          <w:tcPr>
            <w:tcW w:w="6577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地理位置</w:t>
            </w:r>
          </w:p>
        </w:tc>
        <w:tc>
          <w:tcPr>
            <w:tcW w:w="6577" w:type="dxa"/>
            <w:gridSpan w:val="1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□核心城区  □中心城区  □城郊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lang w:eastAsia="zh-CN"/>
              </w:rPr>
              <w:t>区域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管理运营机构</w:t>
            </w:r>
          </w:p>
        </w:tc>
        <w:tc>
          <w:tcPr>
            <w:tcW w:w="12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  <w:t>机构名称</w:t>
            </w:r>
          </w:p>
        </w:tc>
        <w:tc>
          <w:tcPr>
            <w:tcW w:w="6577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机构类型</w:t>
            </w:r>
          </w:p>
        </w:tc>
        <w:tc>
          <w:tcPr>
            <w:tcW w:w="6577" w:type="dxa"/>
            <w:gridSpan w:val="1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□政府机构  □事业单位  □企业 □其他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电话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邮箱</w:t>
            </w:r>
          </w:p>
        </w:tc>
        <w:tc>
          <w:tcPr>
            <w:tcW w:w="1089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占地面积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建筑面积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营业面积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  <w:t>2021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年客流量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0"/>
              </w:rPr>
              <w:t>万人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2021年营业额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购物中心</w:t>
            </w:r>
          </w:p>
        </w:tc>
        <w:tc>
          <w:tcPr>
            <w:tcW w:w="120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</w:t>
            </w:r>
          </w:p>
        </w:tc>
        <w:tc>
          <w:tcPr>
            <w:tcW w:w="1880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百货店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8D8D8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店铺数量</w:t>
            </w:r>
          </w:p>
        </w:tc>
        <w:tc>
          <w:tcPr>
            <w:tcW w:w="1880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经营面积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2021年营业额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szCs w:val="28"/>
              </w:rPr>
              <w:t>合计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8"/>
              </w:rPr>
              <w:t>㎡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0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购物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餐饮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文化体育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休闲娱乐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其他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个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75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</w:rPr>
              <w:t>品牌入驻数量(个)</w:t>
            </w:r>
          </w:p>
        </w:tc>
        <w:tc>
          <w:tcPr>
            <w:tcW w:w="1317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总量</w:t>
            </w:r>
          </w:p>
        </w:tc>
        <w:tc>
          <w:tcPr>
            <w:tcW w:w="109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国际品牌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　</w:t>
            </w:r>
          </w:p>
        </w:tc>
        <w:tc>
          <w:tcPr>
            <w:tcW w:w="1533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中华老字号</w:t>
            </w:r>
          </w:p>
        </w:tc>
        <w:tc>
          <w:tcPr>
            <w:tcW w:w="756" w:type="dxa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2176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主要入驻品牌</w:t>
            </w:r>
          </w:p>
          <w:p>
            <w:pPr>
              <w:widowControl/>
              <w:wordWrap w:val="0"/>
              <w:ind w:right="840"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577" w:type="dxa"/>
            <w:gridSpan w:val="15"/>
          </w:tcPr>
          <w:p>
            <w:pPr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填写最具代表性的国际、国内品牌，不超过20个：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8D8D8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智慧商圈大数据平台建设情况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173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数据中心</w:t>
            </w:r>
          </w:p>
        </w:tc>
        <w:tc>
          <w:tcPr>
            <w:tcW w:w="701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□自建机房或数据中心  □租用云数据中心  □无数据中心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建立的开放数据接口：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个    数据接口接入率：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73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016" w:type="dxa"/>
            <w:gridSpan w:val="1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数据中心建设情况简要描述：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73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智能设施</w:t>
            </w: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信息设施</w:t>
            </w:r>
          </w:p>
        </w:tc>
        <w:tc>
          <w:tcPr>
            <w:tcW w:w="545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网络基础设施：□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4G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5G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□有线网络  □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WiFi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无线网络覆盖：□全覆盖   □部分覆盖，覆盖率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%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是否提供免费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WiFi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接入服务：□是   □否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自动感知设备：□智能传感器  □高清摄像头 </w:t>
            </w:r>
          </w:p>
          <w:p>
            <w:pPr>
              <w:widowControl/>
              <w:ind w:firstLine="1470" w:firstLineChars="700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□其他设备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自动感知设备配置区域：□主要出入口  □核心区域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□其他区域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视频监控的覆盖率：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jc w:val="center"/>
        </w:trPr>
        <w:tc>
          <w:tcPr>
            <w:tcW w:w="173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</w:rPr>
              <w:t>智能终端</w:t>
            </w:r>
          </w:p>
        </w:tc>
        <w:tc>
          <w:tcPr>
            <w:tcW w:w="545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□智慧灯杆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多功能智能杆    □多功能智能座椅      □智能导视牌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广告牌系统      □无障碍地图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□智能垃圾桶   □智能公共厕所    □智能图书借阅机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□自助手机充电设备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自助轮椅、拐杖设备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□自助婴儿车设备      其他终端：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73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15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</w:rPr>
              <w:t>智能运维</w:t>
            </w:r>
          </w:p>
        </w:tc>
        <w:tc>
          <w:tcPr>
            <w:tcW w:w="545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核心公共区域是否配置以下智能运维设备：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能耗管理：    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  空气监测：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电气设备运行：□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  火警监测预警：□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其他设备：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737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数据共享</w:t>
            </w:r>
          </w:p>
        </w:tc>
        <w:tc>
          <w:tcPr>
            <w:tcW w:w="701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商圈内企业数据共享：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已实现  □未实现  □正在建立机制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大数据平台与市级、省级和国家级平台对接： □已实现  □未实现 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                   □正在建立机制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73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</w:p>
        </w:tc>
        <w:tc>
          <w:tcPr>
            <w:tcW w:w="7016" w:type="dxa"/>
            <w:gridSpan w:val="16"/>
            <w:tcBorders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数据共享、数据平台对接情况简要描述：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7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数据安全保障</w:t>
            </w:r>
          </w:p>
        </w:tc>
        <w:tc>
          <w:tcPr>
            <w:tcW w:w="701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建立数据安全管理制度：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已建立    □未建立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灾备应急预案：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已制订    □未制订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依法依规采集数据：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已实现    □未实现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关键信息脱敏：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已实现    □未实现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8D8D8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面向消费者的智慧化应用情况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智慧消费场景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交互方式：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微信小程序    □APP    □微信公众号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直播平台  </w:t>
            </w:r>
          </w:p>
          <w:p>
            <w:pPr>
              <w:widowControl/>
              <w:ind w:firstLine="1050" w:firstLineChars="50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□多媒体互动屏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</w:t>
            </w:r>
          </w:p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消费场景：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虚拟试衣镜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智能试衣间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智能货架     </w:t>
            </w:r>
          </w:p>
          <w:p>
            <w:pPr>
              <w:widowControl/>
              <w:ind w:firstLine="1050" w:firstLineChars="5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无人值守超市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无人值守商店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无人值守餐厅</w:t>
            </w:r>
          </w:p>
          <w:p>
            <w:pPr>
              <w:widowControl/>
              <w:ind w:firstLine="1050" w:firstLineChars="5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网订店取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网约店修（退、换）</w:t>
            </w:r>
          </w:p>
          <w:p>
            <w:pPr>
              <w:widowControl/>
              <w:ind w:firstLine="1050" w:firstLineChars="500"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智能支付服务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智能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>POS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系统       □扫码购           □自助收银系统 </w:t>
            </w:r>
          </w:p>
          <w:p>
            <w:pPr>
              <w:widowControl/>
              <w:rPr>
                <w:rFonts w:ascii="宋体" w:hAnsi="宋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支持数字人民币    □其他移动支付服务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智能停车服务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泊车位实时查询  □路线智能导引    □车辆分流   □流量统计</w:t>
            </w:r>
          </w:p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□车位预约        □通行后付费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新能源汽车充电设施</w:t>
            </w:r>
          </w:p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□其他智能停车服务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保障特殊群体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商圈全域支持现金和银行卡支付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保留面对面人工服务</w:t>
            </w:r>
          </w:p>
          <w:p>
            <w:pPr>
              <w:widowControl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□残疾人通行辅助设施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其他服务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753" w:type="dxa"/>
            <w:gridSpan w:val="18"/>
            <w:shd w:val="clear" w:color="auto" w:fill="D7D7D7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面向商业企业经营的智慧化应用情况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737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数字化营销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营销渠道：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门户网站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APP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小程序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直播平台 </w:t>
            </w:r>
          </w:p>
          <w:p>
            <w:pPr>
              <w:widowControl/>
              <w:wordWrap w:val="0"/>
              <w:ind w:firstLine="1050" w:firstLineChars="5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微视频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多媒体互动屏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□其他渠道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促销活动频次：□已开展  平均开展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次/月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未开展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卡券线上发放和线下核销推广：□已开展 平均发放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张/月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未开展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信息发布和推送：平均推送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条/月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精准营销服务：□已开展 平均推送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次/月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未开展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737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spacing w:line="240" w:lineRule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数字化营销简要描述：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737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信息共享服务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是否建立联盟会员积分体系：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</w:t>
            </w:r>
          </w:p>
          <w:p>
            <w:pPr>
              <w:widowControl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商圈内加入联盟会员体系的商业企业数量：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个，占商圈内全部商业企业数量的比重：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737" w:type="dxa"/>
            <w:gridSpan w:val="2"/>
            <w:vMerge w:val="continue"/>
            <w:noWrap/>
            <w:vAlign w:val="center"/>
          </w:tcPr>
          <w:p>
            <w:pPr>
              <w:widowControl/>
              <w:wordWrap w:val="0"/>
              <w:rPr>
                <w:color w:val="auto"/>
              </w:rPr>
            </w:pPr>
          </w:p>
        </w:tc>
        <w:tc>
          <w:tcPr>
            <w:tcW w:w="7016" w:type="dxa"/>
            <w:gridSpan w:val="16"/>
          </w:tcPr>
          <w:p>
            <w:pPr>
              <w:widowControl/>
              <w:wordWrap w:val="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信息共享服务简要描述：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智慧物流配送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是否建立智慧物流体系：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配备了哪些智慧物流设备：□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无人配送车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□无人机  □其他___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实现了哪些智慧物流服务：□智能采购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共同配送 □即时配送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  □其他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数字化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培训服务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是否建立数字化转型培训服务平台：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数字化转型培训服务：□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已开展  平均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次/月   □未开展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是否形成数字化转型实践案例：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案例简要描述：</w:t>
            </w:r>
          </w:p>
          <w:p>
            <w:pPr>
              <w:widowControl/>
              <w:wordWrap w:val="0"/>
              <w:ind w:firstLine="2940" w:firstLineChars="140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7D7D7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面向商圈运营机构的智慧化应用情况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综合集成管理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是否实现相关信息自动采集：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自动采集的信息包括：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客流信息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销售信息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交通信息  </w:t>
            </w:r>
          </w:p>
          <w:p>
            <w:pPr>
              <w:widowControl/>
              <w:wordWrap w:val="0"/>
              <w:ind w:firstLine="2100" w:firstLineChars="10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是否实现智能化管理功能：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是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□否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智能化管理功能包括：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招商管理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合同管理服务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落位规划</w:t>
            </w:r>
          </w:p>
          <w:p>
            <w:pPr>
              <w:widowControl/>
              <w:wordWrap w:val="0"/>
              <w:ind w:firstLine="2100" w:firstLineChars="10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租赁续租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租金优惠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37" w:type="dxa"/>
            <w:gridSpan w:val="2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智能监测分析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可实现哪些功能：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客流统计分析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消费趋势分析   </w:t>
            </w:r>
          </w:p>
          <w:p>
            <w:pPr>
              <w:widowControl/>
              <w:ind w:firstLine="1680" w:firstLineChars="800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商品和服务销售统计分析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商户运营数据统计分析   </w:t>
            </w:r>
          </w:p>
          <w:p>
            <w:pPr>
              <w:widowControl/>
              <w:ind w:firstLine="1680" w:firstLineChars="800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737" w:type="dxa"/>
            <w:gridSpan w:val="2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016" w:type="dxa"/>
            <w:gridSpan w:val="16"/>
            <w:vAlign w:val="center"/>
          </w:tcPr>
          <w:p>
            <w:pPr>
              <w:ind w:firstLine="0" w:firstLineChars="0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智能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eastAsia="zh-CN"/>
              </w:rPr>
              <w:t>监测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分析做法和成效简要描述：</w:t>
            </w:r>
          </w:p>
          <w:p>
            <w:pPr>
              <w:ind w:firstLine="0" w:firstLineChars="0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  <w:p>
            <w:pPr>
              <w:ind w:firstLine="0" w:firstLineChars="0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  <w:p>
            <w:pPr>
              <w:ind w:firstLine="0" w:firstLineChars="0"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信用管理服务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建立商业企业征信体系：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是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否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铺设信用二维码的商业企业占比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u w:val="single"/>
              </w:rPr>
              <w:t>：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%</w:t>
            </w:r>
          </w:p>
          <w:p>
            <w:pPr>
              <w:widowControl/>
              <w:wordWrap w:val="0"/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以其他方式向消费者提供商业企业信用的情况：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u w:val="single"/>
              </w:rPr>
              <w:t xml:space="preserve"> 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single"/>
              </w:rPr>
              <w:t xml:space="preserve"> 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信用信息查询渠道：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single"/>
              </w:rPr>
              <w:t xml:space="preserve">    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投诉维权通道：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u w:val="single"/>
              </w:rPr>
              <w:t xml:space="preserve">  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仿宋_GB2312" w:hAnsi="宋体" w:eastAsia="仿宋_GB2312" w:cs="等线"/>
                <w:color w:val="auto"/>
                <w:kern w:val="0"/>
                <w:sz w:val="21"/>
                <w:szCs w:val="21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7D7D7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面向政府部门管理的智慧化应用情况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信息报送服务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数据中心对接的政府部门：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公安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消防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交通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商务  </w:t>
            </w:r>
          </w:p>
          <w:p>
            <w:pPr>
              <w:widowControl/>
              <w:wordWrap w:val="0"/>
              <w:ind w:firstLine="2520" w:firstLineChars="12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卫生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市场监管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上报的商圈信息种类包括：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营业额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客流量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智能安防管理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与政府部门相关系统对接联动的领域有哪些：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公共安全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消防管理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交通管理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是否建立紧急事件预警机制：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是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否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是否建立应急联动处理机制：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是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便民惠商服务</w:t>
            </w:r>
          </w:p>
        </w:tc>
        <w:tc>
          <w:tcPr>
            <w:tcW w:w="7016" w:type="dxa"/>
            <w:gridSpan w:val="16"/>
            <w:vAlign w:val="center"/>
          </w:tcPr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提供的便民服务包括哪些：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公共设施查询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水电气缴费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就业服务</w:t>
            </w:r>
          </w:p>
          <w:p>
            <w:pPr>
              <w:widowControl/>
              <w:wordWrap w:val="0"/>
              <w:ind w:firstLine="2520" w:firstLineChars="120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社保查询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是否对接当地政务大数据平台：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是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否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提供的惠商服务包括哪些：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企业注册登记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社保登记和缴费</w:t>
            </w:r>
          </w:p>
          <w:p>
            <w:pPr>
              <w:widowControl/>
              <w:wordWrap w:val="0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7D7D7"/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社会满意度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消费者满意度</w:t>
            </w:r>
          </w:p>
        </w:tc>
        <w:tc>
          <w:tcPr>
            <w:tcW w:w="2925" w:type="dxa"/>
            <w:gridSpan w:val="7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90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经营者满意度</w:t>
            </w:r>
          </w:p>
        </w:tc>
        <w:tc>
          <w:tcPr>
            <w:tcW w:w="2189" w:type="dxa"/>
            <w:gridSpan w:val="4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53" w:type="dxa"/>
            <w:gridSpan w:val="18"/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智慧化应用效果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空置率变化</w:t>
            </w:r>
          </w:p>
        </w:tc>
        <w:tc>
          <w:tcPr>
            <w:tcW w:w="1080" w:type="dxa"/>
            <w:gridSpan w:val="2"/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2000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年度客流量变化</w:t>
            </w:r>
          </w:p>
        </w:tc>
        <w:tc>
          <w:tcPr>
            <w:tcW w:w="1079" w:type="dxa"/>
            <w:gridSpan w:val="2"/>
            <w:noWrap/>
            <w:vAlign w:val="center"/>
          </w:tcPr>
          <w:p>
            <w:pPr>
              <w:widowControl/>
              <w:jc w:val="right"/>
              <w:rPr>
                <w:rFonts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  <w:tc>
          <w:tcPr>
            <w:tcW w:w="192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8"/>
              </w:rPr>
              <w:t>年度营业额变化</w:t>
            </w:r>
          </w:p>
        </w:tc>
        <w:tc>
          <w:tcPr>
            <w:tcW w:w="937" w:type="dxa"/>
            <w:gridSpan w:val="2"/>
            <w:noWrap/>
            <w:vAlign w:val="center"/>
          </w:tcPr>
          <w:p>
            <w:pPr>
              <w:widowControl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预期目标</w:t>
            </w:r>
          </w:p>
        </w:tc>
        <w:tc>
          <w:tcPr>
            <w:tcW w:w="7016" w:type="dxa"/>
            <w:gridSpan w:val="16"/>
            <w:vAlign w:val="top"/>
          </w:tcPr>
          <w:p>
            <w:pPr>
              <w:widowControl/>
              <w:wordWrap w:val="0"/>
              <w:ind w:firstLine="420"/>
              <w:jc w:val="lef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简要说明商圈预计在2022年、2023年、2024年分别达到的目标，并简述未来智慧商圈优化方向。附件中做详细说明。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工作保障</w:t>
            </w:r>
          </w:p>
        </w:tc>
        <w:tc>
          <w:tcPr>
            <w:tcW w:w="7016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420" w:firstLineChars="200"/>
              <w:jc w:val="left"/>
              <w:textAlignment w:val="auto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简要描述拟从健全工作机制、创新管理模式、强化政策支持、加强考核评价、组织宣传交流等方面所采取的措施。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市级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商务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主管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部门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7016" w:type="dxa"/>
            <w:gridSpan w:val="16"/>
            <w:vAlign w:val="bottom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1" w:hRule="atLeast"/>
          <w:jc w:val="center"/>
        </w:trPr>
        <w:tc>
          <w:tcPr>
            <w:tcW w:w="1737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省级商务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主管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部门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7016" w:type="dxa"/>
            <w:gridSpan w:val="16"/>
            <w:vAlign w:val="bottom"/>
          </w:tcPr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（盖章）     </w:t>
            </w:r>
          </w:p>
          <w:p>
            <w:pPr>
              <w:widowControl/>
              <w:wordWrap w:val="0"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jc w:val="left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  <w:szCs w:val="24"/>
        </w:rPr>
        <w:br w:type="page"/>
      </w:r>
      <w:r>
        <w:rPr>
          <w:rFonts w:hint="eastAsia" w:ascii="黑体" w:hAnsi="黑体" w:eastAsia="黑体" w:cs="黑体"/>
          <w:color w:val="auto"/>
          <w:sz w:val="32"/>
          <w:szCs w:val="32"/>
        </w:rPr>
        <w:t>表2</w:t>
      </w:r>
    </w:p>
    <w:p>
      <w:pPr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全国智慧商店示范创建</w:t>
      </w:r>
      <w:r>
        <w:rPr>
          <w:rFonts w:ascii="Times New Roman" w:hAnsi="Times New Roman" w:eastAsia="黑体"/>
          <w:color w:val="auto"/>
          <w:sz w:val="32"/>
          <w:szCs w:val="32"/>
        </w:rPr>
        <w:t>申报表</w:t>
      </w:r>
    </w:p>
    <w:tbl>
      <w:tblPr>
        <w:tblStyle w:val="7"/>
        <w:tblW w:w="96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560"/>
        <w:gridCol w:w="1560"/>
        <w:gridCol w:w="1365"/>
        <w:gridCol w:w="303"/>
        <w:gridCol w:w="1167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商店名称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商店类型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经营主体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联系人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电话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邮箱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信息基础设施建设情况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宽带基础设施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铺设了哪些网络基础设施：□</w:t>
            </w:r>
            <w:r>
              <w:rPr>
                <w:rFonts w:hint="eastAsia" w:ascii="仿宋_GB2312" w:hAnsi="华文中宋" w:eastAsia="仿宋_GB2312"/>
                <w:color w:val="auto"/>
                <w:kern w:val="0"/>
                <w:szCs w:val="21"/>
              </w:rPr>
              <w:t>4G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5G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□有线网络  □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WiFi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□其他：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u w:val="single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网络覆盖情况：□全覆盖   □部分覆盖   □未覆盖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是否为商户和消费者提供免费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WiFi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接入服务：□是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智能感知设施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是否在主要出入口、核心公共区域配置物联感知设备：□是   □否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能否实现全面信息获取和数据采集：□是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数据中心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□自建机房或数据中心   □租用云数据中心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无数据中心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智能安防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是否在主要出入口、核心公共区域配备视频监控系统：□是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监控系统是否具备客流监测功能：□是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智能运维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配置了哪些智能运维系统：□智能控电   □能耗管理系统  □智能环境检测系统   □智能广播系统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服务精准化水平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数字营销服务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搭建了哪些线上营销渠道：□微信小程序   □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 xml:space="preserve">APP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□微信公众号  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□直播平台   □多媒体互动屏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数字营销活动开展情况（请用文字说明）：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电子会员服务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是否建立电子会员系统：□是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电子会员系统能够实现以下哪些功能：□会员基础信息管理   □消费订单管理   □积分查询   □积分兑换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精准推送服务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每周精准推送服务的会员数量占全部会员的比重：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 □尚未开展精准推送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线上线下一体化服务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线上交易额占商店营收总额的比重：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线上月活跃用户成交额占比：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实现线上线下同品、同质、同价的商品数量占商店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SKU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的比重：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线上线下统一的当日达配送服务占比：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直播服务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能否利用社交平台、小程序等，为商场和商户提供在线直播：□能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请对直播内容进行具体说明：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信用信息服务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是否建立基于大数据的商家征信体系：□是   □否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可提供哪些服务：□中小商家征信服务   □消费者可通过二维码查询商户信用信息或投诉维权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大数据应用服务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能否实现消费者画像：□是   □否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能否实现消费和客流等趋势分析及预测：□是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场景数字化水平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智能导购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配置了哪些智能化设备：□智能导购屏   □智能导购机器人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能够实现哪些智能导购功能：□商品信息发布   □商场楼层导引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□商户导引   □营销活动信息发布、优惠、活动信息展示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互动体验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具备哪些智能硬件和互动系统：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□虚拟试衣镜   □智能试衣间   □智能货架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 xml:space="preserve">智能支付 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具备哪些支付渠道：□自助收银系统   □云销售终端（POS）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□扫码购（移动智能支付） 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智能自助设施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设置了哪些智能自助设施：□智能储物柜   □自助手机充电设备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□轮椅、婴儿车等自助租赁设备   □智能扫地机器人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智能停车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是否建立智能化停车系统：□是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智能化停车系统能够实现以下功能：□无感支付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□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二维码自助缴费服务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□智能寻车服务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□停车场动态监控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□智能化车位管理</w:t>
            </w:r>
            <w:r>
              <w:rPr>
                <w:rFonts w:ascii="仿宋_GB2312" w:hAnsi="宋体" w:eastAsia="仿宋_GB2312"/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□其他：</w:t>
            </w:r>
            <w:r>
              <w:rPr>
                <w:rFonts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noWrap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管理智能化水平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智能办公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采用了哪些智能办公系统：□办公自动化软件   □专业财务管理软件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智能办公系统能够实现哪些功能：□流程管理   □文档管理   □文件流转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□审批管理   □人员动态展示   □公告、新闻和通知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运营分析管理</w:t>
            </w:r>
          </w:p>
        </w:tc>
        <w:tc>
          <w:tcPr>
            <w:tcW w:w="7885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可实现哪些功能：□客流统计分析   □会员消费统计分析 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□商品和服务统计分析   □商户运营数据统计分析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巡检管理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</w:tcMar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是否配置了智能巡检系统：□是   □否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若配置了智能巡检系统，请对智能巡检模式进行简要说明：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7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综合管理平台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是否建设综合管理平台：□是  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7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综合管理平台集成了哪些系统：□客流分析系统   □会员管理系统   □供应链管理系统 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□安全和应急管理系统   □其他：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智慧化创新应用效果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客流量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智慧化改造后月均到店客流量：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人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月均客流量同比增长：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营业额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智慧化改造后月均营业额：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元    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月均营业额同比增长：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人效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智慧化改造后月均人效：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元/人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（人效=营业额/店总人数）   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月均人效同比增长：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exac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坪效</w:t>
            </w:r>
          </w:p>
        </w:tc>
        <w:tc>
          <w:tcPr>
            <w:tcW w:w="47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智慧化改造后月均度坪效：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元/平方米 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 xml:space="preserve"> （坪效=营业额/营业面积）  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月均坪效同比增长：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color w:val="auto"/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7D7D7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  <w:lang w:eastAsia="zh-CN"/>
              </w:rPr>
              <w:t>服务</w:t>
            </w: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保障情况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为老年人、残疾人等群体提供服务保障能力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智能技术和设施的应用考虑老年人、残疾人等群体需求情况说明：</w:t>
            </w: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门店为老年人、残疾人等群体提供传统服务和保障能力情况说明：</w:t>
            </w: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顾客信息收集的合法合规性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确保数字化技术收集和应用顾客信息全流程合法合规情况说明：</w:t>
            </w: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wordWrap w:val="0"/>
              <w:ind w:firstLine="420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市级商务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主管部门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wordWrap w:val="0"/>
              <w:ind w:right="840"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（盖章）     </w:t>
            </w:r>
          </w:p>
          <w:p>
            <w:pPr>
              <w:widowControl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  <w:jc w:val="center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省级商务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主管部门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8"/>
              </w:rPr>
              <w:t>推荐意见</w:t>
            </w:r>
          </w:p>
        </w:tc>
        <w:tc>
          <w:tcPr>
            <w:tcW w:w="78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widowControl/>
              <w:wordWrap w:val="0"/>
              <w:ind w:right="840"/>
              <w:jc w:val="right"/>
              <w:rPr>
                <w:rFonts w:ascii="仿宋_GB2312" w:hAnsi="宋体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 xml:space="preserve">（盖章）     </w:t>
            </w:r>
          </w:p>
          <w:p>
            <w:pPr>
              <w:widowControl/>
              <w:jc w:val="righ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Cs w:val="21"/>
              </w:rPr>
              <w:t>年   月   日</w:t>
            </w:r>
          </w:p>
        </w:tc>
      </w:tr>
    </w:tbl>
    <w:p>
      <w:pPr>
        <w:widowControl/>
        <w:spacing w:line="256" w:lineRule="auto"/>
        <w:ind w:right="289"/>
        <w:jc w:val="left"/>
        <w:rPr>
          <w:rFonts w:ascii="宋体" w:hAnsi="宋体" w:cs="宋体"/>
          <w:color w:val="auto"/>
          <w:kern w:val="0"/>
          <w:szCs w:val="21"/>
        </w:rPr>
      </w:pPr>
    </w:p>
    <w:p>
      <w:pPr>
        <w:widowControl/>
        <w:spacing w:line="256" w:lineRule="auto"/>
        <w:ind w:right="289"/>
        <w:jc w:val="left"/>
        <w:rPr>
          <w:rFonts w:ascii="宋体" w:hAnsi="宋体" w:cs="宋体"/>
          <w:color w:val="auto"/>
          <w:kern w:val="0"/>
          <w:szCs w:val="21"/>
        </w:rPr>
      </w:pPr>
      <w:r>
        <w:rPr>
          <w:rFonts w:ascii="宋体" w:hAnsi="宋体" w:cs="宋体"/>
          <w:color w:val="auto"/>
          <w:kern w:val="0"/>
          <w:szCs w:val="21"/>
        </w:rPr>
        <w:br w:type="page"/>
      </w: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申报书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智慧商圈示范创建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申报书（自评报告）</w:t>
      </w:r>
    </w:p>
    <w:p>
      <w:pPr>
        <w:jc w:val="center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（参考提纲）</w:t>
      </w:r>
    </w:p>
    <w:p>
      <w:pPr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一、商圈发展情况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（一）商圈基本情况。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包括但不限于：商圈位置、辐射覆盖范围、营业面积、涵盖的商业企业数量、主要商业业态、主要客群、从业人员数量以及近两年来商圈营业额、客流量等。</w:t>
      </w:r>
      <w:r>
        <w:rPr>
          <w:rFonts w:ascii="Times New Roman" w:hAnsi="Times New Roman" w:eastAsia="仿宋_GB2312"/>
          <w:color w:val="auto"/>
          <w:sz w:val="32"/>
          <w:szCs w:val="32"/>
        </w:rPr>
        <w:t xml:space="preserve"> 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（二）智慧商圈建设情况。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包括但不限于：智慧商圈大数据平台、智能设施、智慧应用等方面建设情况，以及数据共享机制、数据安全管理、智慧商圈建设运营模式等情况。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二、建设智慧商圈的主要做法、成效及示范价值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（一）主要做法。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对照《智慧商圈建设指南》、《智慧商圈示范创建评价指标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（试行）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》，从智慧商圈大数据平台、数据接口、智能设施建设，以及面向消费者、商业企业、商圈运营机构和政府部门的智慧应用开发、管理和使用等方面，梳理总结智慧商圈建设和运营过程中的主要做法，并对照具体指标提供相关佐证材料（可附照片、插图等）。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（二）取得成效。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通过开展智慧商圈建设，在综合效益方面取得的成效，包括降低商圈空置率，促进营业额、客流量增长，辐射带动周边发展、促进消费升级等。提供定性、定量的佐证材料和说明。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（三）示范价值。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梳理智慧商圈建设和运营过程中形成的好经验、好做法，总结形成典型案例，提炼可复制可推广的典型经验，阐明智慧商圈的示范价值。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、下一步工作设想</w:t>
      </w:r>
    </w:p>
    <w:p>
      <w:pPr>
        <w:widowControl/>
        <w:spacing w:line="256" w:lineRule="auto"/>
        <w:ind w:left="142" w:right="289" w:firstLine="640" w:firstLineChars="200"/>
        <w:jc w:val="left"/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</w:rPr>
        <w:t>022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年至2</w:t>
      </w:r>
      <w:r>
        <w:rPr>
          <w:rFonts w:ascii="Times New Roman" w:hAnsi="Times New Roman" w:eastAsia="仿宋_GB2312"/>
          <w:color w:val="auto"/>
          <w:sz w:val="32"/>
          <w:szCs w:val="32"/>
        </w:rPr>
        <w:t>024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年，智慧商圈建设与运营方面的预期目标和主要工作计划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。</w:t>
      </w: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申报书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全国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智慧商店示范创建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lang w:eastAsia="zh-CN"/>
        </w:rPr>
        <w:t>申报书（自评报告）</w:t>
      </w:r>
    </w:p>
    <w:p>
      <w:pPr>
        <w:jc w:val="center"/>
        <w:outlineLvl w:val="0"/>
        <w:rPr>
          <w:rFonts w:ascii="楷体_GB2312" w:hAnsi="Times New Roman" w:eastAsia="楷体_GB2312"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sz w:val="32"/>
          <w:szCs w:val="32"/>
        </w:rPr>
        <w:t>（参考提纲）</w:t>
      </w:r>
    </w:p>
    <w:p>
      <w:pPr>
        <w:rPr>
          <w:rFonts w:ascii="Times New Roman" w:hAnsi="Times New Roman" w:eastAsia="仿宋_GB2312"/>
          <w:color w:val="auto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一、企业发展情况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（一）企业基本情况。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包括但不限于：企业成立时间、地点、盈利模式、服务对象及覆盖范围，企业规模、行业地位、员工数量，近两年来主营业务收入等。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（二）企业数字化发展情况。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包括但不限于：申报企业智慧商店建设、数字化改造的历程与发展现状。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二、建设智慧商店的主要做法、成效及示范价值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（一）主要做法。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对照《智慧商店建设技术指南（试行）》、《智慧商店示范创建评价指标》，从信息基础建设情况、服务精准化、场景数字化、供应链数字化、管理智能化、智慧创新应用效果等方面，梳理总结企业智慧商店的主要做法，并对照具体指标提供相关佐证材料（可附照片、插图等）。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（二）取得成效。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企业通过开展智慧商店建设，在经营绩效方面取得的成效，提供定性、定量的佐证材料和说明。</w:t>
      </w:r>
    </w:p>
    <w:p>
      <w:pPr>
        <w:ind w:firstLine="643" w:firstLineChars="200"/>
        <w:outlineLvl w:val="0"/>
        <w:rPr>
          <w:rFonts w:ascii="楷体_GB2312" w:hAnsi="Times New Roman" w:eastAsia="楷体_GB2312"/>
          <w:b/>
          <w:bCs/>
          <w:color w:val="auto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sz w:val="32"/>
          <w:szCs w:val="32"/>
        </w:rPr>
        <w:t>（三）示范价值。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总结企业在智慧商店建设过程中的创新模式、形成的典型经验，以及申报企业具备的示范价值。</w:t>
      </w:r>
    </w:p>
    <w:p>
      <w:pPr>
        <w:ind w:firstLine="640" w:firstLineChars="200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color w:val="auto"/>
          <w:sz w:val="32"/>
          <w:szCs w:val="32"/>
        </w:rPr>
        <w:t>、下一步工作设想</w:t>
      </w:r>
    </w:p>
    <w:p>
      <w:pPr>
        <w:ind w:firstLine="640" w:firstLineChars="200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color w:val="auto"/>
          <w:sz w:val="32"/>
          <w:szCs w:val="32"/>
        </w:rPr>
        <w:t>022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年至2</w:t>
      </w:r>
      <w:r>
        <w:rPr>
          <w:rFonts w:ascii="Times New Roman" w:hAnsi="Times New Roman" w:eastAsia="仿宋_GB2312"/>
          <w:color w:val="auto"/>
          <w:sz w:val="32"/>
          <w:szCs w:val="32"/>
        </w:rPr>
        <w:t>024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年，申报企业开展智慧商店建设与运营方面的预期目标和工作计划。</w:t>
      </w:r>
    </w:p>
    <w:p>
      <w:pPr>
        <w:widowControl/>
        <w:spacing w:line="256" w:lineRule="auto"/>
        <w:ind w:left="142" w:right="289"/>
        <w:jc w:val="left"/>
        <w:rPr>
          <w:rFonts w:ascii="Times New Roman" w:hAnsi="Times New Roman" w:eastAsia="仿宋_GB2312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660" cy="1892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.9pt;width:5.8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s2SLNAAAAADAQAADwAAAAAAAAABACAAAAAiAAAAZHJzL2Rv&#10;d25yZXYueG1sUEsBAhQAFAAAAAgAh07iQCX8nb8JAgAAAQQAAA4AAAAAAAAAAQAgAAAAHw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5ZjNlODc2ODQ3ODIyOGEwZGI0Y2ZkOWZiMzg2NjIifQ=="/>
  </w:docVars>
  <w:rsids>
    <w:rsidRoot w:val="7FF33EF0"/>
    <w:rsid w:val="000152FE"/>
    <w:rsid w:val="00016F27"/>
    <w:rsid w:val="000356B4"/>
    <w:rsid w:val="000555D6"/>
    <w:rsid w:val="00056B81"/>
    <w:rsid w:val="00061876"/>
    <w:rsid w:val="00085DC0"/>
    <w:rsid w:val="000A2497"/>
    <w:rsid w:val="001161A0"/>
    <w:rsid w:val="001175A5"/>
    <w:rsid w:val="00134331"/>
    <w:rsid w:val="00142117"/>
    <w:rsid w:val="00190FDD"/>
    <w:rsid w:val="001A5CFF"/>
    <w:rsid w:val="001B74AA"/>
    <w:rsid w:val="001C1767"/>
    <w:rsid w:val="0023482E"/>
    <w:rsid w:val="0026265E"/>
    <w:rsid w:val="002626F3"/>
    <w:rsid w:val="002763EC"/>
    <w:rsid w:val="003803CC"/>
    <w:rsid w:val="003A3809"/>
    <w:rsid w:val="003E516E"/>
    <w:rsid w:val="00405338"/>
    <w:rsid w:val="00475306"/>
    <w:rsid w:val="00477B33"/>
    <w:rsid w:val="00485447"/>
    <w:rsid w:val="004B46C1"/>
    <w:rsid w:val="004D6EEE"/>
    <w:rsid w:val="004F3013"/>
    <w:rsid w:val="004F7772"/>
    <w:rsid w:val="00536949"/>
    <w:rsid w:val="00560BD7"/>
    <w:rsid w:val="00597F02"/>
    <w:rsid w:val="005E7BFC"/>
    <w:rsid w:val="0065438F"/>
    <w:rsid w:val="00690FB4"/>
    <w:rsid w:val="006947E9"/>
    <w:rsid w:val="006D33BC"/>
    <w:rsid w:val="0073789A"/>
    <w:rsid w:val="0074243E"/>
    <w:rsid w:val="00795C2E"/>
    <w:rsid w:val="00805DD3"/>
    <w:rsid w:val="00815648"/>
    <w:rsid w:val="00897F41"/>
    <w:rsid w:val="008E2ADC"/>
    <w:rsid w:val="00953C90"/>
    <w:rsid w:val="00957829"/>
    <w:rsid w:val="0096731D"/>
    <w:rsid w:val="009779E0"/>
    <w:rsid w:val="009B1A6D"/>
    <w:rsid w:val="009C5419"/>
    <w:rsid w:val="009C6FDD"/>
    <w:rsid w:val="009F1C9D"/>
    <w:rsid w:val="00A51A48"/>
    <w:rsid w:val="00A65961"/>
    <w:rsid w:val="00A70C0B"/>
    <w:rsid w:val="00A70D97"/>
    <w:rsid w:val="00B66BB1"/>
    <w:rsid w:val="00B759E4"/>
    <w:rsid w:val="00B81121"/>
    <w:rsid w:val="00C153FB"/>
    <w:rsid w:val="00D413AE"/>
    <w:rsid w:val="00D42165"/>
    <w:rsid w:val="00DD4DFD"/>
    <w:rsid w:val="00E81D99"/>
    <w:rsid w:val="00EB16B7"/>
    <w:rsid w:val="00EC23B3"/>
    <w:rsid w:val="00ED0B26"/>
    <w:rsid w:val="00EE5030"/>
    <w:rsid w:val="00F40499"/>
    <w:rsid w:val="00F63C77"/>
    <w:rsid w:val="00FB7961"/>
    <w:rsid w:val="00FC3E20"/>
    <w:rsid w:val="00FC64CE"/>
    <w:rsid w:val="00FD4DCB"/>
    <w:rsid w:val="00FD53DC"/>
    <w:rsid w:val="03724869"/>
    <w:rsid w:val="05237036"/>
    <w:rsid w:val="07687964"/>
    <w:rsid w:val="0A2C534C"/>
    <w:rsid w:val="0B820D86"/>
    <w:rsid w:val="0BD94F81"/>
    <w:rsid w:val="0C654570"/>
    <w:rsid w:val="10472829"/>
    <w:rsid w:val="10553616"/>
    <w:rsid w:val="11A20194"/>
    <w:rsid w:val="136F04AC"/>
    <w:rsid w:val="14BF5434"/>
    <w:rsid w:val="15062ACE"/>
    <w:rsid w:val="16A62152"/>
    <w:rsid w:val="1886196B"/>
    <w:rsid w:val="1CA81122"/>
    <w:rsid w:val="1DE303E5"/>
    <w:rsid w:val="1E1169DA"/>
    <w:rsid w:val="1F116711"/>
    <w:rsid w:val="22761D20"/>
    <w:rsid w:val="24CD23CA"/>
    <w:rsid w:val="24F42ED8"/>
    <w:rsid w:val="26B7240F"/>
    <w:rsid w:val="2ABC56C6"/>
    <w:rsid w:val="2E7A2833"/>
    <w:rsid w:val="31F86BEA"/>
    <w:rsid w:val="35C02B04"/>
    <w:rsid w:val="367D2D2D"/>
    <w:rsid w:val="3BFE652C"/>
    <w:rsid w:val="40E1210B"/>
    <w:rsid w:val="45C85647"/>
    <w:rsid w:val="488B491B"/>
    <w:rsid w:val="48EC381B"/>
    <w:rsid w:val="4CD64883"/>
    <w:rsid w:val="4E497F1B"/>
    <w:rsid w:val="506863A4"/>
    <w:rsid w:val="52293911"/>
    <w:rsid w:val="53414597"/>
    <w:rsid w:val="58432632"/>
    <w:rsid w:val="5A12348F"/>
    <w:rsid w:val="5A131F04"/>
    <w:rsid w:val="5A5F12B6"/>
    <w:rsid w:val="5A6078F6"/>
    <w:rsid w:val="5B1A83E9"/>
    <w:rsid w:val="5C1254A3"/>
    <w:rsid w:val="5CDC4750"/>
    <w:rsid w:val="5DF95BEC"/>
    <w:rsid w:val="5FE5B0E9"/>
    <w:rsid w:val="606F7A9A"/>
    <w:rsid w:val="63750B78"/>
    <w:rsid w:val="64B35355"/>
    <w:rsid w:val="656D148C"/>
    <w:rsid w:val="67C44F61"/>
    <w:rsid w:val="6D9E096B"/>
    <w:rsid w:val="6DE07122"/>
    <w:rsid w:val="6FFF3140"/>
    <w:rsid w:val="71FF139F"/>
    <w:rsid w:val="72BDA3D9"/>
    <w:rsid w:val="72E43B6E"/>
    <w:rsid w:val="76EE7B8E"/>
    <w:rsid w:val="79532D9F"/>
    <w:rsid w:val="7A2B5BC9"/>
    <w:rsid w:val="7A686E97"/>
    <w:rsid w:val="7B252018"/>
    <w:rsid w:val="7B3C7ABB"/>
    <w:rsid w:val="7B576ECE"/>
    <w:rsid w:val="7BA0506B"/>
    <w:rsid w:val="7BF03F66"/>
    <w:rsid w:val="7E7B461F"/>
    <w:rsid w:val="7F7B9E3A"/>
    <w:rsid w:val="7FBFD567"/>
    <w:rsid w:val="7FDDAE01"/>
    <w:rsid w:val="7FDF3502"/>
    <w:rsid w:val="7FF33EF0"/>
    <w:rsid w:val="7FFE4517"/>
    <w:rsid w:val="9AF2B95C"/>
    <w:rsid w:val="BFFF4B8D"/>
    <w:rsid w:val="CFAF5196"/>
    <w:rsid w:val="CFFFAE13"/>
    <w:rsid w:val="E3FD4DE4"/>
    <w:rsid w:val="E76B3859"/>
    <w:rsid w:val="E7BF2BDF"/>
    <w:rsid w:val="EDEE7A05"/>
    <w:rsid w:val="EF7F195E"/>
    <w:rsid w:val="F7DE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qFormat/>
    <w:uiPriority w:val="0"/>
    <w:rPr>
      <w:rFonts w:ascii="宋体" w:cs="Times New Roman"/>
      <w:sz w:val="18"/>
      <w:szCs w:val="18"/>
    </w:rPr>
  </w:style>
  <w:style w:type="paragraph" w:styleId="3">
    <w:name w:val="Body Text Indent 2"/>
    <w:basedOn w:val="1"/>
    <w:link w:val="11"/>
    <w:qFormat/>
    <w:uiPriority w:val="0"/>
    <w:pPr>
      <w:spacing w:after="120" w:line="480" w:lineRule="auto"/>
      <w:ind w:left="420" w:leftChars="200"/>
    </w:pPr>
    <w:rPr>
      <w:rFonts w:cs="Times New Roman"/>
    </w:rPr>
  </w:style>
  <w:style w:type="paragraph" w:styleId="4">
    <w:name w:val="Balloon Text"/>
    <w:basedOn w:val="1"/>
    <w:link w:val="12"/>
    <w:qFormat/>
    <w:uiPriority w:val="0"/>
    <w:rPr>
      <w:rFonts w:cs="Times New Roman"/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22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文档结构图 Char"/>
    <w:link w:val="2"/>
    <w:qFormat/>
    <w:uiPriority w:val="0"/>
    <w:rPr>
      <w:rFonts w:ascii="宋体"/>
      <w:kern w:val="2"/>
      <w:sz w:val="18"/>
      <w:szCs w:val="18"/>
    </w:rPr>
  </w:style>
  <w:style w:type="character" w:customStyle="1" w:styleId="11">
    <w:name w:val="正文文本缩进 2 Char"/>
    <w:link w:val="3"/>
    <w:qFormat/>
    <w:uiPriority w:val="0"/>
    <w:rPr>
      <w:kern w:val="2"/>
      <w:sz w:val="21"/>
      <w:szCs w:val="22"/>
    </w:rPr>
  </w:style>
  <w:style w:type="character" w:customStyle="1" w:styleId="12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sz w:val="22"/>
      <w:szCs w:val="22"/>
    </w:rPr>
  </w:style>
  <w:style w:type="paragraph" w:customStyle="1" w:styleId="14">
    <w:name w:val="MSG_EN_FONT_STYLE_NAME_TEMPLATE_ROLE_NUMBER MSG_EN_FONT_STYLE_NAME_BY_ROLE_TEXT 2"/>
    <w:basedOn w:val="1"/>
    <w:qFormat/>
    <w:uiPriority w:val="0"/>
    <w:pPr>
      <w:widowControl/>
      <w:shd w:val="clear" w:color="auto" w:fill="FFFFFF"/>
      <w:spacing w:before="340" w:after="160" w:line="562" w:lineRule="exact"/>
      <w:jc w:val="distribute"/>
    </w:pPr>
    <w:rPr>
      <w:rFonts w:hint="eastAsia" w:ascii="PMingLiU" w:hAnsi="PMingLiU" w:eastAsia="PMingLiU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5098</Words>
  <Characters>5160</Characters>
  <Lines>51</Lines>
  <Paragraphs>14</Paragraphs>
  <TotalTime>9</TotalTime>
  <ScaleCrop>false</ScaleCrop>
  <LinksUpToDate>false</LinksUpToDate>
  <CharactersWithSpaces>6505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2022-06-17T13:13:00Z</dcterms:created>
  <dc:creator>kylin</dc:creator>
  <cp:lastModifiedBy>Kumbun</cp:lastModifiedBy>
  <cp:lastPrinted>2022-07-06T09:47:10Z</cp:lastPrinted>
  <dcterms:modified xsi:type="dcterms:W3CDTF">2022-07-06T09:56:38Z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8B581333799248BFAA0DA35E58029F05</vt:lpwstr>
  </property>
</Properties>
</file>