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附件</w:t>
      </w:r>
      <w:r>
        <w:rPr>
          <w:rFonts w:hint="eastAsia" w:ascii="仿宋_GB2312" w:hAnsi="仿宋_GB2312" w:eastAsia="仿宋_GB2312" w:cs="仿宋_GB2312"/>
          <w:sz w:val="30"/>
          <w:szCs w:val="30"/>
          <w:lang w:val="en-US" w:eastAsia="zh-CN"/>
        </w:rPr>
        <w:t>7：</w:t>
      </w:r>
    </w:p>
    <w:p>
      <w:pPr>
        <w:spacing w:after="156" w:afterLines="50"/>
        <w:jc w:val="center"/>
        <w:rPr>
          <w:rFonts w:ascii="宋体" w:hAnsi="宋体"/>
          <w:sz w:val="36"/>
        </w:rPr>
      </w:pPr>
      <w:r>
        <w:rPr>
          <w:rFonts w:hint="eastAsia" w:ascii="宋体" w:hAnsi="宋体"/>
          <w:sz w:val="36"/>
        </w:rPr>
        <w:t>浙江省公益性农产品批发市场推荐表</w:t>
      </w:r>
    </w:p>
    <w:tbl>
      <w:tblPr>
        <w:tblStyle w:val="3"/>
        <w:tblW w:w="985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486"/>
        <w:gridCol w:w="2550"/>
        <w:gridCol w:w="1996"/>
        <w:gridCol w:w="282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41" w:hRule="atLeast"/>
          <w:jc w:val="center"/>
        </w:trPr>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市场名称</w:t>
            </w:r>
          </w:p>
        </w:tc>
        <w:tc>
          <w:tcPr>
            <w:tcW w:w="736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占地面积（亩）</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上一年成交额（亿元）</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辐射及服务省、市区域</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注册资本</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国有股股东出资额及</w:t>
            </w:r>
          </w:p>
          <w:p>
            <w:pPr>
              <w:spacing w:line="240" w:lineRule="exact"/>
              <w:jc w:val="center"/>
              <w:rPr>
                <w:rFonts w:ascii="宋体" w:hAnsi="宋体"/>
                <w:sz w:val="18"/>
                <w:szCs w:val="18"/>
                <w:highlight w:val="yellow"/>
              </w:rPr>
            </w:pPr>
            <w:r>
              <w:rPr>
                <w:rFonts w:hint="eastAsia" w:ascii="宋体" w:hAnsi="宋体"/>
                <w:sz w:val="18"/>
                <w:szCs w:val="18"/>
              </w:rPr>
              <w:t>持股比例（如为金股请注明）</w:t>
            </w:r>
          </w:p>
        </w:tc>
        <w:tc>
          <w:tcPr>
            <w:tcW w:w="736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highlight w:val="yellow"/>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51" w:hRule="atLeast"/>
          <w:jc w:val="center"/>
        </w:trPr>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与居民生活密切相关鲜活农产品价格低于物价主管部门监测价格幅度</w:t>
            </w:r>
          </w:p>
        </w:tc>
        <w:tc>
          <w:tcPr>
            <w:tcW w:w="736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sz w:val="18"/>
                <w:szCs w:val="18"/>
                <w:highlight w:val="yellow"/>
              </w:rPr>
            </w:pPr>
            <w:r>
              <w:rPr>
                <w:rFonts w:ascii="宋体" w:hAnsi="宋体"/>
                <w:sz w:val="18"/>
                <w:szCs w:val="18"/>
              </w:rPr>
              <w:t>2017</w:t>
            </w:r>
            <w:r>
              <w:rPr>
                <w:rFonts w:hint="eastAsia" w:ascii="宋体" w:hAnsi="宋体"/>
                <w:sz w:val="18"/>
                <w:szCs w:val="18"/>
              </w:rPr>
              <w:t xml:space="preserve">年 </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等</w:t>
            </w:r>
            <w:r>
              <w:rPr>
                <w:rFonts w:hint="eastAsia" w:ascii="宋体" w:hAnsi="宋体"/>
                <w:sz w:val="18"/>
                <w:szCs w:val="18"/>
                <w:u w:val="single"/>
              </w:rPr>
              <w:t xml:space="preserve">    </w:t>
            </w:r>
            <w:r>
              <w:rPr>
                <w:rFonts w:hint="eastAsia" w:ascii="宋体" w:hAnsi="宋体"/>
                <w:sz w:val="18"/>
                <w:szCs w:val="18"/>
              </w:rPr>
              <w:t xml:space="preserve"> 种与居民生活密切相关鲜活农产品批发价格低于当地物价主管部门监测价格</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市场收费类别（请列举）</w:t>
            </w:r>
          </w:p>
        </w:tc>
        <w:tc>
          <w:tcPr>
            <w:tcW w:w="736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highlight w:val="yellow"/>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鲜活农产品综合收费率（%）</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本区域或本省非公益农产品批发市场平均综合收费率（%）</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45" w:hRule="atLeast"/>
          <w:jc w:val="center"/>
        </w:trPr>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Cs/>
                <w:sz w:val="18"/>
                <w:szCs w:val="18"/>
              </w:rPr>
            </w:pPr>
            <w:r>
              <w:rPr>
                <w:rFonts w:hint="eastAsia" w:ascii="宋体" w:hAnsi="宋体"/>
                <w:bCs/>
                <w:sz w:val="18"/>
                <w:szCs w:val="18"/>
              </w:rPr>
              <w:t>市场保障供应功能实现机制名称（文件全文及案例附后）</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宋体" w:hAnsi="宋体"/>
                <w:sz w:val="18"/>
                <w:szCs w:val="18"/>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市场稳定价格功能实现机制名称（文件全文及案例附后）</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31" w:hRule="atLeast"/>
          <w:jc w:val="center"/>
        </w:trPr>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Cs/>
                <w:sz w:val="18"/>
                <w:szCs w:val="18"/>
              </w:rPr>
            </w:pPr>
            <w:r>
              <w:rPr>
                <w:rFonts w:hint="eastAsia" w:ascii="宋体" w:hAnsi="宋体"/>
                <w:bCs/>
                <w:sz w:val="18"/>
                <w:szCs w:val="18"/>
              </w:rPr>
              <w:t>市场促进食品安全功能实现机制名称（文件全文及案例附后）</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宋体" w:hAnsi="宋体"/>
                <w:sz w:val="18"/>
                <w:szCs w:val="18"/>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市场绿色环保功能实现机制名称（文件全文及案例附后）</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投资保障、运营管理及政府监管机制建设情况（请列举有关制度、协议、管理办法名称，并将全文附后）</w:t>
            </w:r>
          </w:p>
        </w:tc>
        <w:tc>
          <w:tcPr>
            <w:tcW w:w="7368" w:type="dxa"/>
            <w:gridSpan w:val="3"/>
            <w:tcBorders>
              <w:top w:val="single" w:color="auto" w:sz="4" w:space="0"/>
              <w:left w:val="single" w:color="auto" w:sz="4" w:space="0"/>
              <w:right w:val="single" w:color="auto" w:sz="4" w:space="0"/>
            </w:tcBorders>
            <w:noWrap w:val="0"/>
            <w:vAlign w:val="center"/>
          </w:tcPr>
          <w:p>
            <w:pPr>
              <w:spacing w:line="240" w:lineRule="exact"/>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获得荣誉及认证情况</w:t>
            </w:r>
          </w:p>
        </w:tc>
        <w:tc>
          <w:tcPr>
            <w:tcW w:w="736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是否设立扶贫专区、扶贫专区面积（平方米）等</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sz w:val="18"/>
                <w:szCs w:val="18"/>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扶贫专区对应的贫困地区名单</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助力贫困户脱贫增收的有关举措及成效情况</w:t>
            </w:r>
            <w:r>
              <w:rPr>
                <w:rFonts w:hint="eastAsia" w:ascii="宋体" w:hAnsi="宋体"/>
                <w:bCs/>
                <w:sz w:val="18"/>
                <w:szCs w:val="18"/>
              </w:rPr>
              <w:t>（详细情况及案例附后</w:t>
            </w:r>
            <w:r>
              <w:rPr>
                <w:rFonts w:hint="eastAsia" w:ascii="宋体" w:hAnsi="宋体"/>
                <w:sz w:val="18"/>
                <w:szCs w:val="18"/>
              </w:rPr>
              <w:t>）</w:t>
            </w:r>
          </w:p>
        </w:tc>
        <w:tc>
          <w:tcPr>
            <w:tcW w:w="736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（包括扶贫专区优惠政策、对口帮扶政策等）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企业负责人（联系人）</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sz w:val="18"/>
                <w:szCs w:val="18"/>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联系电话</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93" w:hRule="atLeast"/>
          <w:jc w:val="center"/>
        </w:trPr>
        <w:tc>
          <w:tcPr>
            <w:tcW w:w="503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right"/>
              <w:rPr>
                <w:rFonts w:ascii="宋体" w:hAnsi="宋体"/>
                <w:sz w:val="18"/>
                <w:szCs w:val="18"/>
              </w:rPr>
            </w:pPr>
            <w:r>
              <w:rPr>
                <w:rFonts w:hint="eastAsia" w:ascii="宋体" w:hAnsi="宋体"/>
                <w:sz w:val="18"/>
                <w:szCs w:val="18"/>
              </w:rPr>
              <w:t xml:space="preserve"> </w:t>
            </w:r>
          </w:p>
          <w:p>
            <w:pPr>
              <w:spacing w:line="240" w:lineRule="exact"/>
              <w:jc w:val="right"/>
              <w:rPr>
                <w:rFonts w:ascii="宋体" w:hAnsi="宋体"/>
                <w:sz w:val="18"/>
                <w:szCs w:val="18"/>
              </w:rPr>
            </w:pPr>
          </w:p>
          <w:p>
            <w:pPr>
              <w:spacing w:line="240" w:lineRule="exact"/>
              <w:jc w:val="right"/>
              <w:rPr>
                <w:rFonts w:ascii="宋体" w:hAnsi="宋体"/>
                <w:sz w:val="18"/>
                <w:szCs w:val="18"/>
              </w:rPr>
            </w:pPr>
          </w:p>
          <w:p>
            <w:pPr>
              <w:spacing w:line="240" w:lineRule="exact"/>
              <w:jc w:val="right"/>
              <w:rPr>
                <w:rFonts w:ascii="宋体" w:hAnsi="宋体"/>
                <w:sz w:val="18"/>
                <w:szCs w:val="18"/>
              </w:rPr>
            </w:pPr>
            <w:r>
              <w:rPr>
                <w:rFonts w:hint="eastAsia" w:ascii="宋体" w:hAnsi="宋体"/>
                <w:sz w:val="18"/>
                <w:szCs w:val="18"/>
              </w:rPr>
              <w:t>企业确认盖章</w:t>
            </w:r>
          </w:p>
          <w:p>
            <w:pPr>
              <w:spacing w:line="240" w:lineRule="exact"/>
              <w:jc w:val="right"/>
              <w:rPr>
                <w:rFonts w:ascii="宋体" w:hAnsi="宋体"/>
                <w:sz w:val="18"/>
                <w:szCs w:val="18"/>
              </w:rPr>
            </w:pPr>
            <w:r>
              <w:rPr>
                <w:rFonts w:ascii="宋体" w:hAnsi="宋体"/>
                <w:sz w:val="18"/>
                <w:szCs w:val="18"/>
              </w:rPr>
              <w:t xml:space="preserve"> </w:t>
            </w:r>
          </w:p>
          <w:p>
            <w:pPr>
              <w:spacing w:line="240" w:lineRule="exact"/>
              <w:jc w:val="right"/>
              <w:rPr>
                <w:rFonts w:ascii="宋体" w:hAnsi="宋体"/>
                <w:sz w:val="18"/>
                <w:szCs w:val="18"/>
              </w:rPr>
            </w:pPr>
            <w:r>
              <w:rPr>
                <w:rFonts w:hint="eastAsia" w:ascii="宋体" w:hAnsi="宋体"/>
                <w:bCs/>
                <w:sz w:val="18"/>
                <w:szCs w:val="18"/>
              </w:rPr>
              <w:t xml:space="preserve">            年    月    日</w:t>
            </w:r>
          </w:p>
        </w:tc>
        <w:tc>
          <w:tcPr>
            <w:tcW w:w="481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right"/>
              <w:rPr>
                <w:rFonts w:ascii="宋体" w:hAnsi="宋体"/>
                <w:bCs/>
                <w:sz w:val="18"/>
                <w:szCs w:val="18"/>
              </w:rPr>
            </w:pPr>
          </w:p>
          <w:p>
            <w:pPr>
              <w:spacing w:line="240" w:lineRule="exact"/>
              <w:jc w:val="right"/>
              <w:rPr>
                <w:rFonts w:ascii="宋体" w:hAnsi="宋体"/>
                <w:bCs/>
                <w:sz w:val="18"/>
                <w:szCs w:val="18"/>
              </w:rPr>
            </w:pPr>
          </w:p>
          <w:p>
            <w:pPr>
              <w:spacing w:line="240" w:lineRule="exact"/>
              <w:jc w:val="right"/>
              <w:rPr>
                <w:rFonts w:ascii="宋体" w:hAnsi="宋体"/>
                <w:bCs/>
                <w:sz w:val="18"/>
                <w:szCs w:val="18"/>
              </w:rPr>
            </w:pPr>
          </w:p>
          <w:p>
            <w:pPr>
              <w:spacing w:line="240" w:lineRule="exact"/>
              <w:jc w:val="right"/>
              <w:rPr>
                <w:rFonts w:ascii="宋体" w:hAnsi="宋体"/>
                <w:bCs/>
                <w:sz w:val="18"/>
                <w:szCs w:val="18"/>
              </w:rPr>
            </w:pPr>
            <w:r>
              <w:rPr>
                <w:rFonts w:hint="eastAsia" w:ascii="宋体" w:hAnsi="宋体"/>
                <w:bCs/>
                <w:sz w:val="18"/>
                <w:szCs w:val="18"/>
              </w:rPr>
              <w:t>市级商务主管部门审核意见（盖章）</w:t>
            </w:r>
          </w:p>
          <w:p>
            <w:pPr>
              <w:spacing w:line="240" w:lineRule="exact"/>
              <w:jc w:val="right"/>
              <w:rPr>
                <w:rFonts w:ascii="宋体" w:hAnsi="宋体"/>
                <w:bCs/>
                <w:sz w:val="18"/>
                <w:szCs w:val="18"/>
              </w:rPr>
            </w:pPr>
            <w:r>
              <w:rPr>
                <w:rFonts w:hint="eastAsia" w:ascii="宋体" w:hAnsi="宋体"/>
                <w:bCs/>
                <w:sz w:val="18"/>
                <w:szCs w:val="18"/>
              </w:rPr>
              <w:t xml:space="preserve"> </w:t>
            </w:r>
          </w:p>
          <w:p>
            <w:pPr>
              <w:spacing w:line="240" w:lineRule="exact"/>
              <w:jc w:val="right"/>
              <w:rPr>
                <w:rFonts w:ascii="宋体" w:hAnsi="宋体"/>
                <w:sz w:val="18"/>
                <w:szCs w:val="18"/>
              </w:rPr>
            </w:pPr>
            <w:r>
              <w:rPr>
                <w:rFonts w:hint="eastAsia" w:ascii="宋体" w:hAnsi="宋体"/>
                <w:bCs/>
                <w:sz w:val="18"/>
                <w:szCs w:val="18"/>
              </w:rPr>
              <w:t xml:space="preserve">            年    月    日</w:t>
            </w:r>
          </w:p>
        </w:tc>
      </w:tr>
    </w:tbl>
    <w:p>
      <w:pPr>
        <w:spacing w:before="156" w:beforeLines="50"/>
        <w:rPr>
          <w:rFonts w:hint="eastAsia" w:ascii="宋体" w:hAnsi="宋体"/>
          <w:szCs w:val="24"/>
        </w:rPr>
      </w:pPr>
      <w:r>
        <w:rPr>
          <w:rFonts w:hint="eastAsia" w:ascii="宋体" w:hAnsi="宋体"/>
          <w:szCs w:val="24"/>
        </w:rPr>
        <w:t>填表日期：</w:t>
      </w:r>
    </w:p>
    <w:p>
      <w:pPr>
        <w:spacing w:before="156" w:beforeLines="50"/>
        <w:rPr>
          <w:rFonts w:hint="default" w:ascii="宋体" w:hAnsi="宋体"/>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大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CESI黑体-GB13000">
    <w:altName w:val="黑体"/>
    <w:panose1 w:val="02000500000000000000"/>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11"/>
    <w:rsid w:val="00433411"/>
    <w:rsid w:val="00737CBF"/>
    <w:rsid w:val="007467F7"/>
    <w:rsid w:val="007B6B69"/>
    <w:rsid w:val="008B05F6"/>
    <w:rsid w:val="008D1CD5"/>
    <w:rsid w:val="00CB17BC"/>
    <w:rsid w:val="00CF6248"/>
    <w:rsid w:val="00E57749"/>
    <w:rsid w:val="00FC11A6"/>
    <w:rsid w:val="0A1D881A"/>
    <w:rsid w:val="1F6D617F"/>
    <w:rsid w:val="1FDF1C21"/>
    <w:rsid w:val="264361DD"/>
    <w:rsid w:val="2FD7F1DD"/>
    <w:rsid w:val="3A8FDC46"/>
    <w:rsid w:val="3FEBB6E6"/>
    <w:rsid w:val="3FFA1125"/>
    <w:rsid w:val="4CBD237D"/>
    <w:rsid w:val="4FCF9C36"/>
    <w:rsid w:val="56FD9920"/>
    <w:rsid w:val="5A7E711E"/>
    <w:rsid w:val="69FF0831"/>
    <w:rsid w:val="6F77C4D0"/>
    <w:rsid w:val="73CE45EB"/>
    <w:rsid w:val="77ACB22B"/>
    <w:rsid w:val="77BF9615"/>
    <w:rsid w:val="7BED9526"/>
    <w:rsid w:val="7E5F1AB5"/>
    <w:rsid w:val="7EEB3C91"/>
    <w:rsid w:val="7EED3AAC"/>
    <w:rsid w:val="7F7FFC0B"/>
    <w:rsid w:val="7F890D4D"/>
    <w:rsid w:val="7FB79F47"/>
    <w:rsid w:val="ABFFA786"/>
    <w:rsid w:val="B775B17D"/>
    <w:rsid w:val="BBBB45FD"/>
    <w:rsid w:val="BBD3C397"/>
    <w:rsid w:val="BF6091FF"/>
    <w:rsid w:val="BFBF3BF0"/>
    <w:rsid w:val="CFEDC586"/>
    <w:rsid w:val="CFEEB96D"/>
    <w:rsid w:val="DE4C6A95"/>
    <w:rsid w:val="E5FE1198"/>
    <w:rsid w:val="F9AFF7C0"/>
    <w:rsid w:val="FC6F7179"/>
    <w:rsid w:val="FCF3D311"/>
    <w:rsid w:val="FDF7A8D3"/>
    <w:rsid w:val="FFCBAF81"/>
    <w:rsid w:val="FFFD5B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qFormat/>
    <w:uiPriority w:val="0"/>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Lenovo</Company>
  <Pages>4</Pages>
  <Words>268</Words>
  <Characters>1531</Characters>
  <Lines>12</Lines>
  <Paragraphs>3</Paragraphs>
  <TotalTime>1</TotalTime>
  <ScaleCrop>false</ScaleCrop>
  <LinksUpToDate>false</LinksUpToDate>
  <CharactersWithSpaces>1796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2020-10-16T13:00:00Z</dcterms:created>
  <dc:creator>蒋正伟/ZJSW</dc:creator>
  <cp:lastModifiedBy>admin/ZJSW</cp:lastModifiedBy>
  <cp:lastPrinted>2021-11-11T19:39:00Z</cp:lastPrinted>
  <dcterms:modified xsi:type="dcterms:W3CDTF">2021-11-16T07:20:04Z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3F6E96367E3749EEA53210D75F0697D0</vt:lpwstr>
  </property>
</Properties>
</file>